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670d5639e45a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29025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MUZEJ MOSLAVINE KUTINA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124.855,71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149.863,05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103.339,82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148.854,73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21.515,89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1.008,32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3.200,30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3.200,30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18.315,59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prihodi sastoje se od vlastitih prihoda za pružanje usluga, tekućih pomoći iz državnog proračuna te prihoda od nadležnog proračuna. Budući da su ukupni prihodi i primici veći od ukupnih rashoda i izdataka te uz preneseni višak ostvaren je višak prihoda i primitaka.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 god. primljeno je više sredstava tekućih pomoći od Ministarstva kulture. Navedeno ovisi o potpisanim ugovorima za tekuće projekte.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god. naplaćeno je za postavljanje srednjovjekovne izložbe te rad arheologa na iskopinama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 izvještajnom razdoblju bilo je više stručnih usavršavanja te samim time i službenih putovanja.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 izvještajnom razdoblju bilo je više stručnih usavršavanja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3.312,97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5089,8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Nabavljena je oprema i materijal za zaštitu muzejskih eksponata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god. bilo je više  obavljenih usluga (objava javne nabave, majice, radio spot i reklamni spotovi - Noć Muzeja,…).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god. tiskan je deplijan i katalog za razne vrste aktivnosti povezane sa djelatnošću muzeja (izložbene djelatnosti).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Ovjera kod javnog bilježnika- imenovanje ravnatelja te upis u sudski registar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 god. primljeno je više sredstava tekućih pomoći od Ministarstva kulture. Navedeno ovisi o potpisanim ugovorima za tekuće projekte.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Autorski honorari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4.855,75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god. bilo je više aktivnosti te više gostovanja stručnih osoba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god. bilo je više aktivnosti te više gostovanja stručnih osoba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Iskazane obveze na dan 30.06.2025. god. odnose se na dospjele obveze za materijalne rashode. Muzej Moslavine Kutina nalazi se u sustavu Gradske riznice Grada Kutine te proces od „ulaska“ računa u sustav pa do trenutka njegove naplate obuhvaća nekoliko odobrenja od strane odgovornih osoba. Stoga ponekad do službenice koja vrši plaćanja stigne račun kojemu je već prošlo dospijeće plaćanja.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22.369,40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Iskazane obveze na dan 30.06.2025. god. odnose se na nedospjele međusobne obveze proračunskih korisnika (obveze za povrat u proračun) te na nedospjele obveze za rashode poslovanja (prema ulaznim računima, obveze za plaću i prijevoz zaposlenika na posao i s posla za lipanj 2025.).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bb295176a548eb" /></Relationships>
</file>